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90" w:rsidRDefault="009A4790" w:rsidP="009A4790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55207">
        <w:rPr>
          <w:rFonts w:ascii="Times New Roman" w:hAnsi="Times New Roman" w:cs="Times New Roman"/>
          <w:sz w:val="24"/>
          <w:szCs w:val="24"/>
          <w:lang w:val="sr-Cyrl-RS"/>
        </w:rPr>
        <w:t>Љубавна песма, Р.М.Рилке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Љубавну песму Рилкеа (87. Страна у Читанци)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њој је опевана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моћ љубавног осећања.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Каква је љубав у њој описана?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Она која човека узноси, али га и везује. То је љубав којој се тешко може одолети. 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Расположење лирског субјекта се током песме мења у складу са исказаним осећањима. 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се гради на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контрастним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мотивима. 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Лирски субјект има истовремено две потребе/жеље: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потребу за бегом од силне љубави и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Pr="009A479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жељу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да вечно остане сједињен са својом драгом у хармоничној вези. 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томе говоре стихови: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 бих да склоним је (своју душу) на које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заборављено место усред тмине,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у неки страни, туђ кут у ком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неће је твоје њијати дубине.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Ал ипак све што додирне нас двоје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ко потез гудала нас спаја...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је испевана у облику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монострофе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(колико има строфа?) 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Какви су први и други стих(по броју слогова)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једанаестерац и десетерац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Последњи стих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петерац </w:t>
      </w:r>
    </w:p>
    <w:p w:rsidR="009A4790" w:rsidRPr="00C55207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Рима је испрекидана : </w:t>
      </w:r>
      <w:r w:rsidRPr="006B39B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 б с а 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B39BA"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Препознај стилске фигуре:Како да душу спутам,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твоје /не такне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реторско питање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струне (...из двеју струна)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метафора</w:t>
      </w:r>
    </w:p>
    <w:p w:rsidR="009A4790" w:rsidRPr="009A4790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кȏ потез гудала нас спаја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поређење</w:t>
      </w:r>
    </w:p>
    <w:p w:rsidR="009A4790" w:rsidRPr="006758EF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ком смо </w:t>
      </w:r>
      <w:r w:rsidRPr="006B39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инструменту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симбол</w:t>
      </w:r>
    </w:p>
    <w:p w:rsidR="009A4790" w:rsidRPr="006758EF" w:rsidRDefault="006758EF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О, песмо кратка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апострофа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Резиме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Прва три стиха говоре о </w:t>
      </w:r>
    </w:p>
    <w:p w:rsidR="009A4790" w:rsidRPr="006758EF" w:rsidRDefault="006758EF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Опчињености вољеном особом и љубавном заносу.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Pr="006758EF" w:rsidRDefault="009A4790" w:rsidP="009A479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следећа четири стиха говори се о страху лирског субјекта 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силне љубави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га је обузела. То га на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гони да на помисао о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бегу 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тако снажног осећања 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које га свег 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испуњава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>, али истовре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мено и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спутава. 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следећих шест стихова истиче се да је на ваги између ова два опречна стања душе лирског субјекта 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ипак претегнула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љубав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Лирски субјект схвата да је његова душа испуњена само у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сагласју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душом његове драге. Он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и су један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инструмент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 са две </w:t>
      </w:r>
      <w:r w:rsidR="006758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струне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8EF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производе </w:t>
      </w:r>
      <w:r w:rsidR="006758EF" w:rsidRPr="006758EF">
        <w:rPr>
          <w:rFonts w:ascii="Times New Roman" w:hAnsi="Times New Roman" w:cs="Times New Roman"/>
          <w:color w:val="FF0000"/>
          <w:sz w:val="28"/>
          <w:szCs w:val="24"/>
          <w:lang w:val="sr-Cyrl-RS"/>
        </w:rPr>
        <w:t>најмилозвучнију мелодију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Default="006758EF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Поента песме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„ слатка песма“ </w:t>
      </w:r>
      <w:r w:rsidR="009A4790">
        <w:rPr>
          <w:rFonts w:ascii="Times New Roman" w:hAnsi="Times New Roman" w:cs="Times New Roman"/>
          <w:sz w:val="24"/>
          <w:szCs w:val="24"/>
          <w:lang w:val="sr-Cyrl-RS"/>
        </w:rPr>
        <w:t>је симбол њихове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узајамне љубави</w:t>
      </w:r>
      <w:r w:rsidR="009A47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Pr="006B39BA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сведочи да се Рајнел Марија Рилке (1875-1926) с правом сматра највећим лирским песником немачке књижевности. </w:t>
      </w:r>
    </w:p>
    <w:p w:rsidR="009A4790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4790" w:rsidRPr="006B39BA" w:rsidRDefault="009A4790" w:rsidP="009A479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7CB7" w:rsidRDefault="00E37CB7"/>
    <w:sectPr w:rsidR="00E37CB7" w:rsidSect="00174A04">
      <w:pgSz w:w="12240" w:h="15840"/>
      <w:pgMar w:top="709" w:right="7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5A"/>
    <w:rsid w:val="006758EF"/>
    <w:rsid w:val="008B535A"/>
    <w:rsid w:val="009A4790"/>
    <w:rsid w:val="00B93F86"/>
    <w:rsid w:val="00E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21CDB-9A4B-4CAE-A8E9-92D434E9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A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2020-05-03T13:50:00Z</dcterms:created>
  <dcterms:modified xsi:type="dcterms:W3CDTF">2020-05-03T13:50:00Z</dcterms:modified>
</cp:coreProperties>
</file>